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C71" w:rsidRDefault="004E0335" w:rsidP="00CE331B">
      <w:pPr>
        <w:jc w:val="both"/>
        <w:rPr>
          <w:rFonts w:cstheme="minorHAnsi"/>
          <w:sz w:val="24"/>
          <w:szCs w:val="24"/>
        </w:rPr>
      </w:pPr>
      <w:r w:rsidRPr="00D27C71">
        <w:rPr>
          <w:rFonts w:cstheme="minorHAnsi"/>
          <w:noProof/>
          <w:sz w:val="24"/>
          <w:szCs w:val="24"/>
          <w:lang w:eastAsia="fr-FR"/>
        </w:rPr>
        <w:drawing>
          <wp:anchor distT="0" distB="0" distL="114300" distR="114300" simplePos="0" relativeHeight="251659264" behindDoc="0" locked="0" layoutInCell="1" allowOverlap="1">
            <wp:simplePos x="0" y="0"/>
            <wp:positionH relativeFrom="column">
              <wp:posOffset>-95250</wp:posOffset>
            </wp:positionH>
            <wp:positionV relativeFrom="paragraph">
              <wp:posOffset>289560</wp:posOffset>
            </wp:positionV>
            <wp:extent cx="2004695" cy="1426845"/>
            <wp:effectExtent l="0" t="0" r="0" b="190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4695" cy="1426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4BD5" w:rsidRPr="00D27C71">
        <w:rPr>
          <w:rFonts w:cstheme="minorHAnsi"/>
          <w:noProof/>
          <w:sz w:val="24"/>
          <w:szCs w:val="24"/>
          <w:lang w:eastAsia="fr-FR"/>
        </w:rPr>
        <w:drawing>
          <wp:anchor distT="0" distB="0" distL="114300" distR="114300" simplePos="0" relativeHeight="251658240" behindDoc="0" locked="0" layoutInCell="1" allowOverlap="1">
            <wp:simplePos x="0" y="0"/>
            <wp:positionH relativeFrom="column">
              <wp:posOffset>2081530</wp:posOffset>
            </wp:positionH>
            <wp:positionV relativeFrom="paragraph">
              <wp:posOffset>4445</wp:posOffset>
            </wp:positionV>
            <wp:extent cx="3451860" cy="1870075"/>
            <wp:effectExtent l="0" t="0" r="0" b="0"/>
            <wp:wrapSquare wrapText="bothSides"/>
            <wp:docPr id="2" name="Image 2" descr="C:\Users\thernand.IFR\Downloads\Project-Logo---with-ERDF-HIG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rnand.IFR\Downloads\Project-Logo---with-ERDF-HIGH-RE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51860" cy="187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C71" w:rsidRDefault="00D27C71" w:rsidP="00CE331B">
      <w:pPr>
        <w:jc w:val="both"/>
        <w:rPr>
          <w:rFonts w:cstheme="minorHAnsi"/>
          <w:sz w:val="24"/>
          <w:szCs w:val="24"/>
        </w:rPr>
      </w:pPr>
    </w:p>
    <w:p w:rsidR="004E0335" w:rsidRDefault="004E0335" w:rsidP="00CE331B">
      <w:pPr>
        <w:spacing w:after="0"/>
        <w:jc w:val="both"/>
        <w:rPr>
          <w:rFonts w:cstheme="minorHAnsi"/>
          <w:b/>
          <w:sz w:val="28"/>
          <w:szCs w:val="28"/>
        </w:rPr>
      </w:pPr>
    </w:p>
    <w:p w:rsidR="004E0335" w:rsidRDefault="004E0335" w:rsidP="00CE331B">
      <w:pPr>
        <w:spacing w:after="0"/>
        <w:jc w:val="both"/>
        <w:rPr>
          <w:rFonts w:cstheme="minorHAnsi"/>
          <w:b/>
          <w:sz w:val="28"/>
          <w:szCs w:val="28"/>
        </w:rPr>
      </w:pPr>
    </w:p>
    <w:p w:rsidR="004E0335" w:rsidRDefault="004E0335" w:rsidP="00CE331B">
      <w:pPr>
        <w:spacing w:after="0"/>
        <w:jc w:val="both"/>
        <w:rPr>
          <w:rFonts w:cstheme="minorHAnsi"/>
          <w:b/>
          <w:sz w:val="28"/>
          <w:szCs w:val="28"/>
        </w:rPr>
      </w:pPr>
    </w:p>
    <w:p w:rsidR="004E0335" w:rsidRDefault="004E0335" w:rsidP="00CE331B">
      <w:pPr>
        <w:spacing w:after="0"/>
        <w:jc w:val="both"/>
        <w:rPr>
          <w:rFonts w:cstheme="minorHAnsi"/>
          <w:b/>
          <w:sz w:val="28"/>
          <w:szCs w:val="28"/>
        </w:rPr>
      </w:pPr>
    </w:p>
    <w:p w:rsidR="004E0335" w:rsidRDefault="004E0335" w:rsidP="00CE331B">
      <w:pPr>
        <w:spacing w:after="0"/>
        <w:jc w:val="both"/>
        <w:rPr>
          <w:rFonts w:cstheme="minorHAnsi"/>
          <w:b/>
          <w:sz w:val="28"/>
          <w:szCs w:val="28"/>
        </w:rPr>
      </w:pPr>
    </w:p>
    <w:p w:rsidR="004E0335" w:rsidRDefault="004E0335" w:rsidP="00CE331B">
      <w:pPr>
        <w:spacing w:after="0"/>
        <w:jc w:val="both"/>
        <w:rPr>
          <w:rFonts w:cstheme="minorHAnsi"/>
          <w:b/>
          <w:sz w:val="28"/>
          <w:szCs w:val="28"/>
        </w:rPr>
      </w:pPr>
    </w:p>
    <w:p w:rsidR="00D27C71" w:rsidRDefault="00D27C71" w:rsidP="00CE331B">
      <w:pPr>
        <w:spacing w:after="0"/>
        <w:jc w:val="center"/>
        <w:rPr>
          <w:rFonts w:cstheme="minorHAnsi"/>
          <w:b/>
          <w:sz w:val="28"/>
          <w:szCs w:val="28"/>
        </w:rPr>
      </w:pPr>
      <w:r w:rsidRPr="00D27C71">
        <w:rPr>
          <w:rFonts w:cstheme="minorHAnsi"/>
          <w:b/>
          <w:sz w:val="28"/>
          <w:szCs w:val="28"/>
        </w:rPr>
        <w:t xml:space="preserve">Sommaire des discussions </w:t>
      </w:r>
      <w:r>
        <w:rPr>
          <w:rFonts w:cstheme="minorHAnsi"/>
          <w:b/>
          <w:sz w:val="28"/>
          <w:szCs w:val="28"/>
        </w:rPr>
        <w:t>– Réunion des parties prenantes Projet S3-EUROHAB</w:t>
      </w:r>
    </w:p>
    <w:p w:rsidR="00D27C71" w:rsidRDefault="00D27C71" w:rsidP="00CE331B">
      <w:pPr>
        <w:spacing w:after="0"/>
        <w:jc w:val="center"/>
        <w:rPr>
          <w:rFonts w:cstheme="minorHAnsi"/>
          <w:b/>
          <w:sz w:val="24"/>
          <w:szCs w:val="24"/>
        </w:rPr>
      </w:pPr>
      <w:r w:rsidRPr="00D27C71">
        <w:rPr>
          <w:rFonts w:cstheme="minorHAnsi"/>
          <w:b/>
          <w:sz w:val="24"/>
          <w:szCs w:val="24"/>
        </w:rPr>
        <w:t>Caen, le 16 mai 2018</w:t>
      </w:r>
    </w:p>
    <w:p w:rsidR="00D27C71" w:rsidRDefault="00D27C71" w:rsidP="00CE331B">
      <w:pPr>
        <w:spacing w:after="0"/>
        <w:jc w:val="center"/>
        <w:rPr>
          <w:rFonts w:cstheme="minorHAnsi"/>
          <w:b/>
          <w:sz w:val="24"/>
          <w:szCs w:val="24"/>
        </w:rPr>
      </w:pPr>
      <w:r>
        <w:rPr>
          <w:rFonts w:cstheme="minorHAnsi"/>
          <w:b/>
          <w:sz w:val="24"/>
          <w:szCs w:val="24"/>
        </w:rPr>
        <w:t>Pascal Raux</w:t>
      </w:r>
      <w:r>
        <w:rPr>
          <w:rFonts w:cstheme="minorHAnsi"/>
          <w:b/>
          <w:sz w:val="24"/>
          <w:szCs w:val="24"/>
          <w:vertAlign w:val="superscript"/>
        </w:rPr>
        <w:t>1</w:t>
      </w:r>
      <w:r>
        <w:rPr>
          <w:rFonts w:cstheme="minorHAnsi"/>
          <w:b/>
          <w:sz w:val="24"/>
          <w:szCs w:val="24"/>
        </w:rPr>
        <w:t>, José Pérez Agúndez</w:t>
      </w:r>
      <w:r>
        <w:rPr>
          <w:rFonts w:cstheme="minorHAnsi"/>
          <w:b/>
          <w:sz w:val="24"/>
          <w:szCs w:val="24"/>
          <w:vertAlign w:val="superscript"/>
        </w:rPr>
        <w:t>2</w:t>
      </w:r>
      <w:r>
        <w:rPr>
          <w:rFonts w:cstheme="minorHAnsi"/>
          <w:b/>
          <w:sz w:val="24"/>
          <w:szCs w:val="24"/>
        </w:rPr>
        <w:t>, Tania Hernández Fariñas</w:t>
      </w:r>
      <w:r>
        <w:rPr>
          <w:rFonts w:cstheme="minorHAnsi"/>
          <w:b/>
          <w:sz w:val="24"/>
          <w:szCs w:val="24"/>
          <w:vertAlign w:val="superscript"/>
        </w:rPr>
        <w:t>3</w:t>
      </w:r>
    </w:p>
    <w:p w:rsidR="00D27C71" w:rsidRPr="00D27C71" w:rsidRDefault="00D27C71" w:rsidP="00CE331B">
      <w:pPr>
        <w:spacing w:after="0"/>
        <w:jc w:val="center"/>
        <w:rPr>
          <w:rFonts w:cstheme="minorHAnsi"/>
          <w:b/>
          <w:i/>
          <w:sz w:val="24"/>
          <w:szCs w:val="24"/>
        </w:rPr>
      </w:pPr>
    </w:p>
    <w:p w:rsidR="00D27C71" w:rsidRPr="00D27C71" w:rsidRDefault="00D27C71" w:rsidP="00CE331B">
      <w:pPr>
        <w:spacing w:after="0"/>
        <w:jc w:val="center"/>
        <w:rPr>
          <w:rFonts w:cstheme="minorHAnsi"/>
          <w:i/>
          <w:sz w:val="20"/>
          <w:szCs w:val="20"/>
        </w:rPr>
      </w:pPr>
      <w:r w:rsidRPr="00D27C71">
        <w:rPr>
          <w:rFonts w:cstheme="minorHAnsi"/>
          <w:i/>
          <w:sz w:val="20"/>
          <w:szCs w:val="20"/>
          <w:vertAlign w:val="superscript"/>
        </w:rPr>
        <w:t>1</w:t>
      </w:r>
      <w:r w:rsidRPr="00D27C71">
        <w:rPr>
          <w:rFonts w:cstheme="minorHAnsi"/>
          <w:i/>
          <w:sz w:val="20"/>
          <w:szCs w:val="20"/>
        </w:rPr>
        <w:t xml:space="preserve"> Université de Bretagne Occidentale – AMURE, Centre de Droit et d'Economie de la Mer, 3 Rue des Archives – 29238 Plouzané, France</w:t>
      </w:r>
    </w:p>
    <w:p w:rsidR="00D27C71" w:rsidRPr="00D27C71" w:rsidRDefault="00D27C71" w:rsidP="00CE331B">
      <w:pPr>
        <w:spacing w:after="0"/>
        <w:jc w:val="center"/>
        <w:rPr>
          <w:rFonts w:cstheme="minorHAnsi"/>
          <w:i/>
          <w:sz w:val="20"/>
          <w:szCs w:val="20"/>
        </w:rPr>
      </w:pPr>
      <w:r w:rsidRPr="00D27C71">
        <w:rPr>
          <w:rFonts w:cstheme="minorHAnsi"/>
          <w:i/>
          <w:sz w:val="20"/>
          <w:szCs w:val="20"/>
          <w:vertAlign w:val="superscript"/>
        </w:rPr>
        <w:t>2</w:t>
      </w:r>
      <w:r w:rsidRPr="00D27C71">
        <w:rPr>
          <w:rFonts w:cstheme="minorHAnsi"/>
          <w:i/>
          <w:sz w:val="20"/>
          <w:szCs w:val="20"/>
        </w:rPr>
        <w:t xml:space="preserve"> IFREMER – Unité d'Economie Maritime, Centre Bretagne, ZI de la Pointe du Diable – CS 10070 – 29280 Plouzané, France</w:t>
      </w:r>
    </w:p>
    <w:p w:rsidR="00D27C71" w:rsidRPr="00D27C71" w:rsidRDefault="00D27C71" w:rsidP="00CE331B">
      <w:pPr>
        <w:spacing w:after="0"/>
        <w:jc w:val="center"/>
        <w:rPr>
          <w:rFonts w:cstheme="minorHAnsi"/>
          <w:i/>
          <w:sz w:val="20"/>
          <w:szCs w:val="20"/>
        </w:rPr>
      </w:pPr>
      <w:r w:rsidRPr="00D27C71">
        <w:rPr>
          <w:rFonts w:cstheme="minorHAnsi"/>
          <w:i/>
          <w:sz w:val="20"/>
          <w:szCs w:val="20"/>
          <w:vertAlign w:val="superscript"/>
        </w:rPr>
        <w:t>3</w:t>
      </w:r>
      <w:r w:rsidRPr="00D27C71">
        <w:rPr>
          <w:rFonts w:cstheme="minorHAnsi"/>
          <w:i/>
          <w:sz w:val="20"/>
          <w:szCs w:val="20"/>
        </w:rPr>
        <w:t xml:space="preserve"> IFREMER – Laboratoire Environnement et Ressources de Normandie, Av. du Général de Gaulle – 14520 Port en Bessin, France</w:t>
      </w:r>
    </w:p>
    <w:p w:rsidR="00D27C71" w:rsidRDefault="00D27C71" w:rsidP="00CE331B">
      <w:pPr>
        <w:jc w:val="both"/>
        <w:rPr>
          <w:rFonts w:cstheme="minorHAnsi"/>
          <w:sz w:val="24"/>
          <w:szCs w:val="24"/>
        </w:rPr>
      </w:pPr>
    </w:p>
    <w:p w:rsidR="00821388" w:rsidRPr="00EB6C0D" w:rsidRDefault="00323D5B" w:rsidP="00CE331B">
      <w:pPr>
        <w:jc w:val="both"/>
        <w:rPr>
          <w:rStyle w:val="fontstyle01"/>
        </w:rPr>
      </w:pPr>
      <w:r>
        <w:rPr>
          <w:rStyle w:val="fontstyle01"/>
        </w:rPr>
        <w:t xml:space="preserve">Les efflorescences </w:t>
      </w:r>
      <w:proofErr w:type="spellStart"/>
      <w:r>
        <w:rPr>
          <w:rStyle w:val="fontstyle01"/>
        </w:rPr>
        <w:t>phytoplanctoniques</w:t>
      </w:r>
      <w:proofErr w:type="spellEnd"/>
      <w:r>
        <w:rPr>
          <w:rStyle w:val="fontstyle01"/>
        </w:rPr>
        <w:t xml:space="preserve"> se développant dans les zones côtières sont des</w:t>
      </w:r>
      <w:r w:rsidR="006B12BB">
        <w:rPr>
          <w:rStyle w:val="fontstyle01"/>
        </w:rPr>
        <w:t xml:space="preserve"> </w:t>
      </w:r>
      <w:r>
        <w:rPr>
          <w:rStyle w:val="fontstyle01"/>
        </w:rPr>
        <w:t xml:space="preserve">phénomènes naturels et récurrents indispensables à la production hétérotrophe. Cependant, un nombre important de travaux font état de l'expansion en termes de fréquence et d'aires de distribution des événements nuisibles associés aux efflorescences algales. En particulier, l’activité de pêche et d’aquaculture française a dû faire face depuis une trentaine d’années, à l’émergence et à la multiplication d’efflorescences de </w:t>
      </w:r>
      <w:proofErr w:type="spellStart"/>
      <w:r>
        <w:rPr>
          <w:rStyle w:val="fontstyle01"/>
        </w:rPr>
        <w:t>microalgues</w:t>
      </w:r>
      <w:proofErr w:type="spellEnd"/>
      <w:r>
        <w:rPr>
          <w:rStyle w:val="fontstyle01"/>
        </w:rPr>
        <w:t xml:space="preserve"> toxiques. Le projet européen S3-EUROHAB </w:t>
      </w:r>
      <w:r w:rsidR="00821388">
        <w:rPr>
          <w:rStyle w:val="fontstyle01"/>
        </w:rPr>
        <w:t xml:space="preserve">vise à améliorer la façon dont les </w:t>
      </w:r>
      <w:proofErr w:type="spellStart"/>
      <w:r w:rsidR="00821388">
        <w:rPr>
          <w:rStyle w:val="fontstyle01"/>
        </w:rPr>
        <w:t>HABs</w:t>
      </w:r>
      <w:proofErr w:type="spellEnd"/>
      <w:r w:rsidR="00821388">
        <w:rPr>
          <w:rStyle w:val="fontstyle01"/>
        </w:rPr>
        <w:t xml:space="preserve"> et la qualité des eaux sont aujourd'hui suivis et contrôlés dans l'espace France Manche Angleterre (FMA). En améliorant la couverture des données spatiales et temporelles, le projet a l'ambition de permettre des temps de réponse plus court et une meilleure gestion transfrontalière de ces évènements. Po</w:t>
      </w:r>
      <w:r w:rsidR="00821388" w:rsidRPr="00821388">
        <w:rPr>
          <w:rStyle w:val="fontstyle01"/>
        </w:rPr>
        <w:t>ur</w:t>
      </w:r>
      <w:r w:rsidR="00821388">
        <w:rPr>
          <w:rStyle w:val="fontstyle01"/>
        </w:rPr>
        <w:t xml:space="preserve"> </w:t>
      </w:r>
      <w:r w:rsidR="00821388" w:rsidRPr="00821388">
        <w:rPr>
          <w:rStyle w:val="fontstyle01"/>
        </w:rPr>
        <w:t>atteindre cet objectif</w:t>
      </w:r>
      <w:r w:rsidR="00821388">
        <w:rPr>
          <w:rStyle w:val="fontstyle01"/>
        </w:rPr>
        <w:t>, le projet développe 3 principaux produits : (i) u</w:t>
      </w:r>
      <w:r w:rsidR="00821388" w:rsidRPr="00821388">
        <w:rPr>
          <w:rStyle w:val="fontstyle01"/>
        </w:rPr>
        <w:t>n por</w:t>
      </w:r>
      <w:r w:rsidR="00821388">
        <w:rPr>
          <w:rStyle w:val="fontstyle01"/>
        </w:rPr>
        <w:t>tail de données transfrontalier, (ii) u</w:t>
      </w:r>
      <w:r w:rsidR="00821388" w:rsidRPr="00821388">
        <w:rPr>
          <w:rStyle w:val="fontstyle01"/>
        </w:rPr>
        <w:t xml:space="preserve">n système d’alerte en ligne </w:t>
      </w:r>
      <w:proofErr w:type="spellStart"/>
      <w:r w:rsidR="00821388" w:rsidRPr="00821388">
        <w:rPr>
          <w:rStyle w:val="fontstyle01"/>
        </w:rPr>
        <w:t>HABs</w:t>
      </w:r>
      <w:proofErr w:type="spellEnd"/>
      <w:r w:rsidR="00821388" w:rsidRPr="00821388">
        <w:rPr>
          <w:rStyle w:val="fontstyle01"/>
        </w:rPr>
        <w:t xml:space="preserve"> et Qualité des eaux </w:t>
      </w:r>
      <w:r w:rsidR="00821388">
        <w:rPr>
          <w:rStyle w:val="fontstyle01"/>
        </w:rPr>
        <w:t>et enfin (iii) u</w:t>
      </w:r>
      <w:r w:rsidR="00821388" w:rsidRPr="00821388">
        <w:rPr>
          <w:rStyle w:val="fontstyle01"/>
        </w:rPr>
        <w:t>ne analyse socioéconomique des</w:t>
      </w:r>
      <w:r w:rsidR="00821388">
        <w:rPr>
          <w:rStyle w:val="fontstyle01"/>
        </w:rPr>
        <w:t xml:space="preserve"> </w:t>
      </w:r>
      <w:r w:rsidR="00821388" w:rsidRPr="00821388">
        <w:rPr>
          <w:rStyle w:val="fontstyle01"/>
        </w:rPr>
        <w:t xml:space="preserve">coûts liés aux </w:t>
      </w:r>
      <w:proofErr w:type="spellStart"/>
      <w:r w:rsidR="00821388" w:rsidRPr="00821388">
        <w:rPr>
          <w:rStyle w:val="fontstyle01"/>
        </w:rPr>
        <w:t>HABs</w:t>
      </w:r>
      <w:proofErr w:type="spellEnd"/>
      <w:r w:rsidR="00821388" w:rsidRPr="00821388">
        <w:rPr>
          <w:rStyle w:val="fontstyle01"/>
        </w:rPr>
        <w:t xml:space="preserve"> et des bénéfices induits par l’utilisation du système d’alerte en ligne.</w:t>
      </w:r>
      <w:r w:rsidR="00821388" w:rsidRPr="00EB6C0D">
        <w:rPr>
          <w:rStyle w:val="fontstyle01"/>
        </w:rPr>
        <w:t xml:space="preserve"> </w:t>
      </w:r>
    </w:p>
    <w:p w:rsidR="00821388" w:rsidRPr="00EB6C0D" w:rsidRDefault="00821388" w:rsidP="00CE331B">
      <w:pPr>
        <w:jc w:val="both"/>
        <w:rPr>
          <w:rStyle w:val="fontstyle01"/>
        </w:rPr>
      </w:pPr>
      <w:r w:rsidRPr="00EB6C0D">
        <w:rPr>
          <w:rStyle w:val="fontstyle01"/>
        </w:rPr>
        <w:t>La première réunion en France des parties prenantes a été organisé</w:t>
      </w:r>
      <w:r w:rsidR="006B12BB">
        <w:rPr>
          <w:rStyle w:val="fontstyle01"/>
        </w:rPr>
        <w:t>e</w:t>
      </w:r>
      <w:r w:rsidRPr="00EB6C0D">
        <w:rPr>
          <w:rStyle w:val="fontstyle01"/>
        </w:rPr>
        <w:t xml:space="preserve"> à Caen le 16 mai 2018. Cette réunion avait comme objectif de présenter le projet aux différents acteurs locaux autour d'une thématique commune : la gestion des HAB et de la qualité des eaux. Cette réunion a </w:t>
      </w:r>
      <w:r w:rsidR="006B12BB">
        <w:rPr>
          <w:rStyle w:val="fontstyle01"/>
        </w:rPr>
        <w:t xml:space="preserve">rassemblé 14 parties prenantes </w:t>
      </w:r>
      <w:r w:rsidRPr="00EB6C0D">
        <w:rPr>
          <w:rStyle w:val="fontstyle01"/>
        </w:rPr>
        <w:t xml:space="preserve">de différents organismes </w:t>
      </w:r>
      <w:r w:rsidR="006B12BB">
        <w:rPr>
          <w:rStyle w:val="fontstyle01"/>
        </w:rPr>
        <w:t xml:space="preserve">en lien avec la problématique des </w:t>
      </w:r>
      <w:proofErr w:type="spellStart"/>
      <w:r w:rsidR="006B12BB">
        <w:rPr>
          <w:rStyle w:val="fontstyle01"/>
        </w:rPr>
        <w:t>HABs</w:t>
      </w:r>
      <w:proofErr w:type="spellEnd"/>
      <w:r w:rsidR="006B12BB">
        <w:rPr>
          <w:rStyle w:val="fontstyle01"/>
        </w:rPr>
        <w:t xml:space="preserve"> </w:t>
      </w:r>
      <w:r w:rsidR="00A64BD5">
        <w:rPr>
          <w:rStyle w:val="fontstyle01"/>
        </w:rPr>
        <w:t>parmi lesquels</w:t>
      </w:r>
      <w:r w:rsidRPr="00EB6C0D">
        <w:rPr>
          <w:rStyle w:val="fontstyle01"/>
        </w:rPr>
        <w:t xml:space="preserve"> </w:t>
      </w:r>
      <w:r w:rsidR="00EB6C0D" w:rsidRPr="00EB6C0D">
        <w:rPr>
          <w:rStyle w:val="fontstyle01"/>
        </w:rPr>
        <w:t>l'Agence Française de la Biodiversité, les Agences de l'Eau (Seine-Normandie et Loire-Bretagne), l'Agence Régional de la Santé</w:t>
      </w:r>
      <w:r w:rsidR="003B7D96">
        <w:rPr>
          <w:rStyle w:val="fontstyle01"/>
        </w:rPr>
        <w:t xml:space="preserve"> (Bretagne, Normandie)</w:t>
      </w:r>
      <w:r w:rsidR="00EB6C0D" w:rsidRPr="00EB6C0D">
        <w:rPr>
          <w:rStyle w:val="fontstyle01"/>
        </w:rPr>
        <w:t xml:space="preserve">, </w:t>
      </w:r>
      <w:r w:rsidR="006B12BB">
        <w:rPr>
          <w:rStyle w:val="fontstyle01"/>
        </w:rPr>
        <w:t xml:space="preserve">le </w:t>
      </w:r>
      <w:r w:rsidR="00EB6C0D" w:rsidRPr="00EB6C0D">
        <w:rPr>
          <w:rStyle w:val="fontstyle01"/>
        </w:rPr>
        <w:t xml:space="preserve">Comité </w:t>
      </w:r>
      <w:r w:rsidR="003B7D96">
        <w:rPr>
          <w:rStyle w:val="fontstyle01"/>
        </w:rPr>
        <w:t>Départemental des Pêches du Calvados</w:t>
      </w:r>
      <w:r w:rsidR="00EB6C0D" w:rsidRPr="00EB6C0D">
        <w:rPr>
          <w:rStyle w:val="fontstyle01"/>
        </w:rPr>
        <w:t xml:space="preserve">, </w:t>
      </w:r>
      <w:r w:rsidR="006B12BB">
        <w:rPr>
          <w:rStyle w:val="fontstyle01"/>
        </w:rPr>
        <w:t xml:space="preserve">le </w:t>
      </w:r>
      <w:r w:rsidR="003B7D96">
        <w:rPr>
          <w:rStyle w:val="fontstyle01"/>
        </w:rPr>
        <w:t xml:space="preserve">Comité Régional des Pêches de Normandie, </w:t>
      </w:r>
      <w:r w:rsidR="006B12BB">
        <w:rPr>
          <w:rStyle w:val="fontstyle01"/>
        </w:rPr>
        <w:t xml:space="preserve">la </w:t>
      </w:r>
      <w:r w:rsidR="00A64BD5">
        <w:rPr>
          <w:rStyle w:val="fontstyle01"/>
        </w:rPr>
        <w:t xml:space="preserve">Commission sanitaire du Comité National des Pêches Maritimes et des Elevages Marins, la </w:t>
      </w:r>
      <w:r w:rsidR="00EB6C0D" w:rsidRPr="00EB6C0D">
        <w:rPr>
          <w:rStyle w:val="fontstyle01"/>
        </w:rPr>
        <w:t>Direction Départementale des Territoires et de la Mer (Calvados)</w:t>
      </w:r>
      <w:r w:rsidR="003B7D96">
        <w:rPr>
          <w:rStyle w:val="fontstyle01"/>
        </w:rPr>
        <w:t xml:space="preserve">, </w:t>
      </w:r>
      <w:r w:rsidR="006B12BB">
        <w:rPr>
          <w:rStyle w:val="fontstyle01"/>
        </w:rPr>
        <w:t xml:space="preserve">la </w:t>
      </w:r>
      <w:r w:rsidR="003B7D96">
        <w:rPr>
          <w:rStyle w:val="fontstyle01"/>
        </w:rPr>
        <w:t>Direction Interrégional</w:t>
      </w:r>
      <w:r w:rsidR="006B12BB">
        <w:rPr>
          <w:rStyle w:val="fontstyle01"/>
        </w:rPr>
        <w:t>e</w:t>
      </w:r>
      <w:r w:rsidR="003B7D96">
        <w:rPr>
          <w:rStyle w:val="fontstyle01"/>
        </w:rPr>
        <w:t xml:space="preserve"> de la Mer Manche Es</w:t>
      </w:r>
      <w:r w:rsidR="00A64BD5">
        <w:rPr>
          <w:rStyle w:val="fontstyle01"/>
        </w:rPr>
        <w:t>t Mer du Nord,</w:t>
      </w:r>
      <w:r w:rsidR="006B12BB">
        <w:rPr>
          <w:rStyle w:val="fontstyle01"/>
        </w:rPr>
        <w:t xml:space="preserve"> la</w:t>
      </w:r>
      <w:r w:rsidR="00A64BD5">
        <w:rPr>
          <w:rStyle w:val="fontstyle01"/>
        </w:rPr>
        <w:t xml:space="preserve"> Région Normandie et le</w:t>
      </w:r>
      <w:r w:rsidR="003B7D96">
        <w:rPr>
          <w:rStyle w:val="fontstyle01"/>
        </w:rPr>
        <w:t xml:space="preserve"> Centre d'Etude et de Valorisation des Algues (CEVA)</w:t>
      </w:r>
      <w:r w:rsidR="006B12BB">
        <w:rPr>
          <w:rStyle w:val="fontstyle01"/>
        </w:rPr>
        <w:t>.</w:t>
      </w:r>
    </w:p>
    <w:p w:rsidR="00D27C71" w:rsidRPr="001F5D55" w:rsidRDefault="001F5D55" w:rsidP="00CE331B">
      <w:pPr>
        <w:jc w:val="both"/>
        <w:rPr>
          <w:rStyle w:val="fontstyle01"/>
        </w:rPr>
      </w:pPr>
      <w:r>
        <w:rPr>
          <w:rStyle w:val="fontstyle01"/>
        </w:rPr>
        <w:t>Suite à la présentation du projet S3-EUROHAB aux participants, trois groupes de travail ont</w:t>
      </w:r>
      <w:r w:rsidR="00D27C71" w:rsidRPr="001F5D55">
        <w:rPr>
          <w:rStyle w:val="fontstyle01"/>
        </w:rPr>
        <w:t xml:space="preserve"> été constitués, représentant la diversité des acteurs et sans qu'il y ait de liens particuliers entre les intérêts des uns</w:t>
      </w:r>
      <w:r w:rsidR="006B12BB">
        <w:rPr>
          <w:rStyle w:val="fontstyle01"/>
        </w:rPr>
        <w:t xml:space="preserve"> et des autres. Trois posters ont servi de support à la délibération entre et avec les acteurs autour d’une représentation systémique de la problématique des </w:t>
      </w:r>
      <w:proofErr w:type="spellStart"/>
      <w:r w:rsidR="006B12BB">
        <w:rPr>
          <w:rStyle w:val="fontstyle01"/>
        </w:rPr>
        <w:t>HABs</w:t>
      </w:r>
      <w:proofErr w:type="spellEnd"/>
      <w:r w:rsidR="006B12BB">
        <w:rPr>
          <w:rStyle w:val="fontstyle01"/>
        </w:rPr>
        <w:t xml:space="preserve">. Ces </w:t>
      </w:r>
      <w:r w:rsidR="00D27C71" w:rsidRPr="001F5D55">
        <w:rPr>
          <w:rStyle w:val="fontstyle01"/>
        </w:rPr>
        <w:t>trois posters synthétisa</w:t>
      </w:r>
      <w:r w:rsidR="006B12BB">
        <w:rPr>
          <w:rStyle w:val="fontstyle01"/>
        </w:rPr>
        <w:t>ie</w:t>
      </w:r>
      <w:r w:rsidR="00D27C71" w:rsidRPr="001F5D55">
        <w:rPr>
          <w:rStyle w:val="fontstyle01"/>
        </w:rPr>
        <w:t>nt les grandes dimensions d</w:t>
      </w:r>
      <w:r w:rsidR="006B12BB">
        <w:rPr>
          <w:rStyle w:val="fontstyle01"/>
        </w:rPr>
        <w:t xml:space="preserve">e ce </w:t>
      </w:r>
      <w:r w:rsidR="00D27C71" w:rsidRPr="001F5D55">
        <w:rPr>
          <w:rStyle w:val="fontstyle01"/>
        </w:rPr>
        <w:t xml:space="preserve">système : la cartographie des impacts socio-économiques </w:t>
      </w:r>
      <w:r w:rsidR="006B12BB">
        <w:rPr>
          <w:rStyle w:val="fontstyle01"/>
        </w:rPr>
        <w:t xml:space="preserve">liés aux </w:t>
      </w:r>
      <w:proofErr w:type="spellStart"/>
      <w:r w:rsidR="00D27C71" w:rsidRPr="001F5D55">
        <w:rPr>
          <w:rStyle w:val="fontstyle01"/>
        </w:rPr>
        <w:t>HABs</w:t>
      </w:r>
      <w:proofErr w:type="spellEnd"/>
      <w:r w:rsidR="00D27C71" w:rsidRPr="001F5D55">
        <w:rPr>
          <w:rStyle w:val="fontstyle01"/>
        </w:rPr>
        <w:t xml:space="preserve">, la cartographie des parties prenantes liées aux </w:t>
      </w:r>
      <w:proofErr w:type="spellStart"/>
      <w:r w:rsidR="00D27C71" w:rsidRPr="001F5D55">
        <w:rPr>
          <w:rStyle w:val="fontstyle01"/>
        </w:rPr>
        <w:t>HABs</w:t>
      </w:r>
      <w:proofErr w:type="spellEnd"/>
      <w:r w:rsidR="00D27C71" w:rsidRPr="001F5D55">
        <w:rPr>
          <w:rStyle w:val="fontstyle01"/>
        </w:rPr>
        <w:t xml:space="preserve"> (impact et gestion) et la représentation du système de surveillance et de gestion des </w:t>
      </w:r>
      <w:proofErr w:type="spellStart"/>
      <w:r w:rsidR="00D27C71" w:rsidRPr="001F5D55">
        <w:rPr>
          <w:rStyle w:val="fontstyle01"/>
        </w:rPr>
        <w:t>phycotoxines</w:t>
      </w:r>
      <w:proofErr w:type="spellEnd"/>
      <w:r w:rsidR="00D27C71" w:rsidRPr="001F5D55">
        <w:rPr>
          <w:rStyle w:val="fontstyle01"/>
        </w:rPr>
        <w:t>. Les groupes d’acteurs se sont alors prononcés librement sur le contenu de ces posters afin de valider ou de corriger les postulats proposés. Les discussions ont parfois débordé du contenu strict du poster et ont permis également de discuter de la thématique générale du projet S-3 EUROHAB.</w:t>
      </w:r>
    </w:p>
    <w:p w:rsidR="00D27C71" w:rsidRDefault="00D27C71" w:rsidP="00CE331B">
      <w:pPr>
        <w:jc w:val="both"/>
        <w:rPr>
          <w:rStyle w:val="fontstyle01"/>
        </w:rPr>
      </w:pPr>
      <w:r w:rsidRPr="00912C25">
        <w:rPr>
          <w:rStyle w:val="fontstyle01"/>
        </w:rPr>
        <w:lastRenderedPageBreak/>
        <w:t>Les ateliers ont été organisés de manière séquentielle, avec présentation d'un poster, une discussion de groupe, puis transfert du groupe vers un autre poster. Les trois groupes ont donc réalisé le même travail autour des trois posters proposés.</w:t>
      </w:r>
    </w:p>
    <w:p w:rsidR="00912C25" w:rsidRPr="00912C25" w:rsidRDefault="00912C25" w:rsidP="00CE331B">
      <w:pPr>
        <w:jc w:val="both"/>
        <w:rPr>
          <w:rStyle w:val="fontstyle01"/>
        </w:rPr>
      </w:pPr>
    </w:p>
    <w:tbl>
      <w:tblPr>
        <w:tblStyle w:val="Grilledutableau"/>
        <w:tblW w:w="0" w:type="auto"/>
        <w:tblLayout w:type="fixed"/>
        <w:tblLook w:val="04A0" w:firstRow="1" w:lastRow="0" w:firstColumn="1" w:lastColumn="0" w:noHBand="0" w:noVBand="1"/>
      </w:tblPr>
      <w:tblGrid>
        <w:gridCol w:w="4673"/>
        <w:gridCol w:w="4784"/>
      </w:tblGrid>
      <w:tr w:rsidR="00912C25" w:rsidTr="003D35FF">
        <w:tc>
          <w:tcPr>
            <w:tcW w:w="4673" w:type="dxa"/>
          </w:tcPr>
          <w:p w:rsidR="00912C25" w:rsidRDefault="00912C25" w:rsidP="00CE331B">
            <w:pPr>
              <w:jc w:val="both"/>
              <w:rPr>
                <w:rFonts w:cstheme="minorHAnsi"/>
                <w:sz w:val="24"/>
                <w:szCs w:val="24"/>
              </w:rPr>
            </w:pPr>
            <w:r w:rsidRPr="00912C25">
              <w:rPr>
                <w:rStyle w:val="fontstyle01"/>
              </w:rPr>
              <w:t>Dimension du système HAB</w:t>
            </w:r>
          </w:p>
        </w:tc>
        <w:tc>
          <w:tcPr>
            <w:tcW w:w="4784" w:type="dxa"/>
          </w:tcPr>
          <w:p w:rsidR="00912C25" w:rsidRDefault="00912C25" w:rsidP="00CE331B">
            <w:pPr>
              <w:jc w:val="both"/>
              <w:rPr>
                <w:rFonts w:cstheme="minorHAnsi"/>
                <w:sz w:val="24"/>
                <w:szCs w:val="24"/>
              </w:rPr>
            </w:pPr>
          </w:p>
        </w:tc>
      </w:tr>
      <w:tr w:rsidR="00912C25" w:rsidTr="003D35FF">
        <w:tc>
          <w:tcPr>
            <w:tcW w:w="4673" w:type="dxa"/>
          </w:tcPr>
          <w:p w:rsidR="00912C25" w:rsidRPr="00912C25" w:rsidRDefault="00912C25" w:rsidP="00CE331B">
            <w:pPr>
              <w:jc w:val="both"/>
              <w:rPr>
                <w:rStyle w:val="fontstyle01"/>
                <w:b/>
              </w:rPr>
            </w:pPr>
            <w:r w:rsidRPr="00912C25">
              <w:rPr>
                <w:rStyle w:val="fontstyle01"/>
                <w:b/>
              </w:rPr>
              <w:t xml:space="preserve">Travail sur la cartographie des parties prenantes </w:t>
            </w:r>
          </w:p>
          <w:p w:rsidR="00912C25" w:rsidRPr="00912C25" w:rsidRDefault="00912C25" w:rsidP="00CE331B">
            <w:pPr>
              <w:jc w:val="both"/>
              <w:rPr>
                <w:rStyle w:val="fontstyle01"/>
              </w:rPr>
            </w:pPr>
          </w:p>
          <w:p w:rsidR="00912C25" w:rsidRPr="00912C25" w:rsidRDefault="00912C25" w:rsidP="00CE331B">
            <w:pPr>
              <w:jc w:val="both"/>
              <w:rPr>
                <w:rStyle w:val="fontstyle01"/>
              </w:rPr>
            </w:pPr>
            <w:r w:rsidRPr="00912C25">
              <w:rPr>
                <w:rStyle w:val="fontstyle01"/>
              </w:rPr>
              <w:t xml:space="preserve">Il est présenté d'une manière schématique les parties prenantes directement ou indirectement concernées par les </w:t>
            </w:r>
            <w:proofErr w:type="spellStart"/>
            <w:r w:rsidRPr="00912C25">
              <w:rPr>
                <w:rStyle w:val="fontstyle01"/>
              </w:rPr>
              <w:t>HABs</w:t>
            </w:r>
            <w:proofErr w:type="spellEnd"/>
            <w:r w:rsidRPr="00912C25">
              <w:rPr>
                <w:rStyle w:val="fontstyle01"/>
              </w:rPr>
              <w:t xml:space="preserve"> et les liens qui peuvent exister entre eux compte tenu des différents cadres institutionnels intervenant dans le "système" </w:t>
            </w:r>
            <w:proofErr w:type="spellStart"/>
            <w:r w:rsidRPr="00912C25">
              <w:rPr>
                <w:rStyle w:val="fontstyle01"/>
              </w:rPr>
              <w:t>HABs</w:t>
            </w:r>
            <w:proofErr w:type="spellEnd"/>
            <w:r w:rsidRPr="00912C25">
              <w:rPr>
                <w:rStyle w:val="fontstyle01"/>
              </w:rPr>
              <w:t>.</w:t>
            </w:r>
          </w:p>
          <w:p w:rsidR="00912C25" w:rsidRDefault="00912C25" w:rsidP="00CE331B">
            <w:pPr>
              <w:jc w:val="both"/>
              <w:rPr>
                <w:rFonts w:cstheme="minorHAnsi"/>
                <w:sz w:val="24"/>
                <w:szCs w:val="24"/>
              </w:rPr>
            </w:pPr>
            <w:r w:rsidRPr="00912C25">
              <w:rPr>
                <w:rStyle w:val="fontstyle01"/>
              </w:rPr>
              <w:t xml:space="preserve">Le travail a permis d'apporter des corrections à la représentation des acteurs, sur la précision des compétences de certaines administrations publiques en matière de gestion des </w:t>
            </w:r>
            <w:proofErr w:type="spellStart"/>
            <w:r w:rsidRPr="00912C25">
              <w:rPr>
                <w:rStyle w:val="fontstyle01"/>
              </w:rPr>
              <w:t>HABs</w:t>
            </w:r>
            <w:proofErr w:type="spellEnd"/>
            <w:r w:rsidRPr="00912C25">
              <w:rPr>
                <w:rStyle w:val="fontstyle01"/>
              </w:rPr>
              <w:t>.</w:t>
            </w:r>
          </w:p>
        </w:tc>
        <w:tc>
          <w:tcPr>
            <w:tcW w:w="4784" w:type="dxa"/>
          </w:tcPr>
          <w:p w:rsidR="00912C25" w:rsidRDefault="00912C25" w:rsidP="00CE331B">
            <w:pPr>
              <w:jc w:val="both"/>
              <w:rPr>
                <w:rFonts w:cstheme="minorHAnsi"/>
                <w:sz w:val="24"/>
                <w:szCs w:val="24"/>
              </w:rPr>
            </w:pPr>
            <w:r w:rsidRPr="00157B05">
              <w:rPr>
                <w:rFonts w:cstheme="minorHAnsi"/>
                <w:noProof/>
                <w:sz w:val="24"/>
                <w:szCs w:val="24"/>
                <w:lang w:eastAsia="fr-FR"/>
              </w:rPr>
              <w:drawing>
                <wp:inline distT="0" distB="0" distL="0" distR="0" wp14:anchorId="1601CDCC" wp14:editId="5E40C241">
                  <wp:extent cx="2940050" cy="2205199"/>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91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5314" cy="2216647"/>
                          </a:xfrm>
                          <a:prstGeom prst="rect">
                            <a:avLst/>
                          </a:prstGeom>
                        </pic:spPr>
                      </pic:pic>
                    </a:graphicData>
                  </a:graphic>
                </wp:inline>
              </w:drawing>
            </w:r>
          </w:p>
        </w:tc>
      </w:tr>
      <w:tr w:rsidR="00912C25" w:rsidTr="003D35FF">
        <w:tc>
          <w:tcPr>
            <w:tcW w:w="4673" w:type="dxa"/>
          </w:tcPr>
          <w:p w:rsidR="00912C25" w:rsidRPr="00912C25" w:rsidRDefault="00912C25" w:rsidP="00CE331B">
            <w:pPr>
              <w:jc w:val="both"/>
              <w:rPr>
                <w:rStyle w:val="fontstyle01"/>
                <w:b/>
              </w:rPr>
            </w:pPr>
            <w:r w:rsidRPr="00912C25">
              <w:rPr>
                <w:rStyle w:val="fontstyle01"/>
                <w:b/>
              </w:rPr>
              <w:t xml:space="preserve">Travail sur la cartographie des impacts des </w:t>
            </w:r>
            <w:proofErr w:type="spellStart"/>
            <w:r w:rsidRPr="00912C25">
              <w:rPr>
                <w:rStyle w:val="fontstyle01"/>
                <w:b/>
              </w:rPr>
              <w:t>HABs</w:t>
            </w:r>
            <w:proofErr w:type="spellEnd"/>
          </w:p>
          <w:p w:rsidR="00912C25" w:rsidRDefault="00912C25" w:rsidP="00CE331B">
            <w:pPr>
              <w:jc w:val="both"/>
              <w:rPr>
                <w:rStyle w:val="fontstyle01"/>
              </w:rPr>
            </w:pPr>
          </w:p>
          <w:p w:rsidR="00912C25" w:rsidRDefault="00912C25" w:rsidP="00CE331B">
            <w:pPr>
              <w:jc w:val="both"/>
              <w:rPr>
                <w:rStyle w:val="fontstyle01"/>
              </w:rPr>
            </w:pPr>
            <w:r w:rsidRPr="00912C25">
              <w:rPr>
                <w:rStyle w:val="fontstyle01"/>
              </w:rPr>
              <w:t>Il est présenté un schéma de toutes les chaines de c</w:t>
            </w:r>
            <w:r>
              <w:rPr>
                <w:rStyle w:val="fontstyle01"/>
              </w:rPr>
              <w:t xml:space="preserve">onséquences des évènements </w:t>
            </w:r>
            <w:proofErr w:type="spellStart"/>
            <w:r>
              <w:rPr>
                <w:rStyle w:val="fontstyle01"/>
              </w:rPr>
              <w:t>HABs</w:t>
            </w:r>
            <w:proofErr w:type="spellEnd"/>
            <w:r>
              <w:rPr>
                <w:rStyle w:val="fontstyle01"/>
              </w:rPr>
              <w:t xml:space="preserve"> : </w:t>
            </w:r>
            <w:r w:rsidRPr="00912C25">
              <w:rPr>
                <w:rStyle w:val="fontstyle01"/>
              </w:rPr>
              <w:t>écologiques et socio-économiques, avec leurs effets cascades sur l’environnement et les activités économiques.</w:t>
            </w:r>
          </w:p>
          <w:p w:rsidR="003D35FF" w:rsidRDefault="003D35FF" w:rsidP="00CE331B">
            <w:pPr>
              <w:jc w:val="both"/>
              <w:rPr>
                <w:rFonts w:cstheme="minorHAnsi"/>
                <w:sz w:val="24"/>
                <w:szCs w:val="24"/>
              </w:rPr>
            </w:pPr>
            <w:r>
              <w:rPr>
                <w:rStyle w:val="fontstyle01"/>
              </w:rPr>
              <w:t>La distribution de certains impacts est corrigée par les acteurs et des impacts complémentaires identifiés.</w:t>
            </w:r>
          </w:p>
        </w:tc>
        <w:tc>
          <w:tcPr>
            <w:tcW w:w="4784" w:type="dxa"/>
          </w:tcPr>
          <w:p w:rsidR="00912C25" w:rsidRDefault="00B32310" w:rsidP="00CE331B">
            <w:pPr>
              <w:jc w:val="both"/>
              <w:rPr>
                <w:rFonts w:cstheme="minorHAnsi"/>
                <w:sz w:val="24"/>
                <w:szCs w:val="24"/>
              </w:rPr>
            </w:pPr>
            <w:bookmarkStart w:id="0" w:name="_GoBack"/>
            <w:bookmarkEnd w:id="0"/>
            <w:r w:rsidRPr="00B32310">
              <w:rPr>
                <w:rFonts w:cstheme="minorHAnsi"/>
                <w:noProof/>
                <w:sz w:val="24"/>
                <w:szCs w:val="24"/>
                <w:lang w:eastAsia="fr-FR"/>
              </w:rPr>
              <w:drawing>
                <wp:inline distT="0" distB="0" distL="0" distR="0">
                  <wp:extent cx="2895600" cy="208597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2085975"/>
                          </a:xfrm>
                          <a:prstGeom prst="rect">
                            <a:avLst/>
                          </a:prstGeom>
                          <a:noFill/>
                          <a:ln>
                            <a:noFill/>
                          </a:ln>
                        </pic:spPr>
                      </pic:pic>
                    </a:graphicData>
                  </a:graphic>
                </wp:inline>
              </w:drawing>
            </w:r>
          </w:p>
        </w:tc>
      </w:tr>
      <w:tr w:rsidR="00912C25" w:rsidTr="003D35FF">
        <w:tc>
          <w:tcPr>
            <w:tcW w:w="4673" w:type="dxa"/>
          </w:tcPr>
          <w:p w:rsidR="00912C25" w:rsidRDefault="00912C25" w:rsidP="00CE331B">
            <w:pPr>
              <w:jc w:val="both"/>
              <w:rPr>
                <w:rStyle w:val="fontstyle01"/>
              </w:rPr>
            </w:pPr>
            <w:r w:rsidRPr="00912C25">
              <w:rPr>
                <w:rStyle w:val="fontstyle01"/>
                <w:b/>
              </w:rPr>
              <w:t xml:space="preserve">Représentation du système de surveillance et de gestion des </w:t>
            </w:r>
            <w:proofErr w:type="spellStart"/>
            <w:r w:rsidRPr="00912C25">
              <w:rPr>
                <w:rStyle w:val="fontstyle01"/>
                <w:b/>
              </w:rPr>
              <w:t>phycotoxines</w:t>
            </w:r>
            <w:proofErr w:type="spellEnd"/>
            <w:r w:rsidRPr="00912C25">
              <w:rPr>
                <w:rStyle w:val="fontstyle01"/>
              </w:rPr>
              <w:t xml:space="preserve"> </w:t>
            </w:r>
          </w:p>
          <w:p w:rsidR="00912C25" w:rsidRDefault="00912C25" w:rsidP="00CE331B">
            <w:pPr>
              <w:jc w:val="both"/>
              <w:rPr>
                <w:rStyle w:val="fontstyle01"/>
              </w:rPr>
            </w:pPr>
          </w:p>
          <w:p w:rsidR="00912C25" w:rsidRPr="00912C25" w:rsidRDefault="00912C25" w:rsidP="00CE331B">
            <w:pPr>
              <w:jc w:val="both"/>
              <w:rPr>
                <w:rStyle w:val="fontstyle01"/>
              </w:rPr>
            </w:pPr>
            <w:r>
              <w:rPr>
                <w:rStyle w:val="fontstyle01"/>
              </w:rPr>
              <w:t xml:space="preserve">La </w:t>
            </w:r>
            <w:r w:rsidRPr="00912C25">
              <w:rPr>
                <w:rStyle w:val="fontstyle01"/>
              </w:rPr>
              <w:t xml:space="preserve">description du système HAB sur l’espace France Manche était dédié à la présentation au système de surveillance et de gestion des </w:t>
            </w:r>
            <w:proofErr w:type="spellStart"/>
            <w:r w:rsidRPr="00912C25">
              <w:rPr>
                <w:rStyle w:val="fontstyle01"/>
              </w:rPr>
              <w:t>phycotoxines</w:t>
            </w:r>
            <w:proofErr w:type="spellEnd"/>
            <w:r w:rsidRPr="00912C25">
              <w:rPr>
                <w:rStyle w:val="fontstyle01"/>
              </w:rPr>
              <w:t>. Des ajouts et précisions ont été apportés tels que la prise en compte de PHENOMER, d’activités perturbatrices (dragages), des problèmes d’échelles spatiales et temporelles (ciblage, calibrage, couverture, périodes, évolution du zonage, effets de bordure). Les apports de la télédétection au système de surveillance et son couplage avec la microbiologie (REMI côtier = REPHY) ont également été abordés (un temps d’alerte plus rapide évite d’aller dans des zones à risques), ainsi que les biais possibles (multiplication des points de prélèvement).</w:t>
            </w:r>
          </w:p>
          <w:p w:rsidR="00912C25" w:rsidRDefault="00912C25" w:rsidP="00CE331B">
            <w:pPr>
              <w:jc w:val="both"/>
              <w:rPr>
                <w:rFonts w:cstheme="minorHAnsi"/>
                <w:sz w:val="24"/>
                <w:szCs w:val="24"/>
              </w:rPr>
            </w:pPr>
          </w:p>
        </w:tc>
        <w:tc>
          <w:tcPr>
            <w:tcW w:w="4784" w:type="dxa"/>
            <w:vAlign w:val="center"/>
          </w:tcPr>
          <w:p w:rsidR="00912C25" w:rsidRDefault="00912C25" w:rsidP="003D35FF">
            <w:pPr>
              <w:jc w:val="center"/>
              <w:rPr>
                <w:rFonts w:cstheme="minorHAnsi"/>
                <w:sz w:val="24"/>
                <w:szCs w:val="24"/>
              </w:rPr>
            </w:pPr>
            <w:r w:rsidRPr="00157B05">
              <w:rPr>
                <w:rFonts w:cstheme="minorHAnsi"/>
                <w:noProof/>
                <w:sz w:val="24"/>
                <w:szCs w:val="24"/>
                <w:lang w:eastAsia="fr-FR"/>
              </w:rPr>
              <w:drawing>
                <wp:inline distT="0" distB="0" distL="0" distR="0" wp14:anchorId="3D5FA012" wp14:editId="188CA4D0">
                  <wp:extent cx="2982685" cy="2223432"/>
                  <wp:effectExtent l="0" t="0" r="8255"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373CC9A-5207-4209-8CF3-E577546D59B6.jpg"/>
                          <pic:cNvPicPr/>
                        </pic:nvPicPr>
                        <pic:blipFill rotWithShape="1">
                          <a:blip r:embed="rId9" cstate="print">
                            <a:extLst>
                              <a:ext uri="{28A0092B-C50C-407E-A947-70E740481C1C}">
                                <a14:useLocalDpi xmlns:a14="http://schemas.microsoft.com/office/drawing/2010/main" val="0"/>
                              </a:ext>
                            </a:extLst>
                          </a:blip>
                          <a:srcRect t="44110"/>
                          <a:stretch/>
                        </pic:blipFill>
                        <pic:spPr bwMode="auto">
                          <a:xfrm>
                            <a:off x="0" y="0"/>
                            <a:ext cx="2982685" cy="2223432"/>
                          </a:xfrm>
                          <a:prstGeom prst="rect">
                            <a:avLst/>
                          </a:prstGeom>
                          <a:ln>
                            <a:noFill/>
                          </a:ln>
                          <a:extLst>
                            <a:ext uri="{53640926-AAD7-44D8-BBD7-CCE9431645EC}">
                              <a14:shadowObscured xmlns:a14="http://schemas.microsoft.com/office/drawing/2010/main"/>
                            </a:ext>
                          </a:extLst>
                        </pic:spPr>
                      </pic:pic>
                    </a:graphicData>
                  </a:graphic>
                </wp:inline>
              </w:drawing>
            </w:r>
          </w:p>
        </w:tc>
      </w:tr>
    </w:tbl>
    <w:p w:rsidR="00D27C71" w:rsidRPr="00157B05" w:rsidRDefault="00D27C71" w:rsidP="00CE331B">
      <w:pPr>
        <w:jc w:val="both"/>
        <w:rPr>
          <w:rFonts w:cstheme="minorHAnsi"/>
          <w:sz w:val="24"/>
          <w:szCs w:val="24"/>
        </w:rPr>
      </w:pPr>
    </w:p>
    <w:p w:rsidR="00D27C71" w:rsidRPr="004E0335" w:rsidRDefault="004E0335" w:rsidP="00CE331B">
      <w:pPr>
        <w:jc w:val="both"/>
        <w:rPr>
          <w:rStyle w:val="fontstyle01"/>
        </w:rPr>
      </w:pPr>
      <w:r w:rsidRPr="004E0335">
        <w:rPr>
          <w:rStyle w:val="fontstyle01"/>
        </w:rPr>
        <w:t>Le travail effectué doit permettre la mise à jour de la représentation</w:t>
      </w:r>
      <w:r w:rsidR="00D27C71" w:rsidRPr="004E0335">
        <w:rPr>
          <w:rStyle w:val="fontstyle01"/>
        </w:rPr>
        <w:t xml:space="preserve"> du système HAB sur la base des enseignements de l’atelier et de la connaissance produite par les parties prenantes. Elle servira à mieux comprendre la dynamique des impacts et la gestion des </w:t>
      </w:r>
      <w:proofErr w:type="spellStart"/>
      <w:r w:rsidR="00D27C71" w:rsidRPr="004E0335">
        <w:rPr>
          <w:rStyle w:val="fontstyle01"/>
        </w:rPr>
        <w:t>HABs</w:t>
      </w:r>
      <w:proofErr w:type="spellEnd"/>
      <w:r w:rsidR="00D27C71" w:rsidRPr="004E0335">
        <w:rPr>
          <w:rStyle w:val="fontstyle01"/>
        </w:rPr>
        <w:t xml:space="preserve"> afin de procéder à leur évaluation économique.</w:t>
      </w:r>
      <w:r>
        <w:rPr>
          <w:rStyle w:val="fontstyle01"/>
        </w:rPr>
        <w:t xml:space="preserve"> </w:t>
      </w:r>
      <w:r w:rsidR="00D27C71" w:rsidRPr="004E0335">
        <w:rPr>
          <w:rStyle w:val="fontstyle01"/>
        </w:rPr>
        <w:lastRenderedPageBreak/>
        <w:t>A partir de ce diagnostic partagé et débattu, il a ensuite été possible d’aborder les besoins en termes de définition et d’adaptation d’un outil d’alerte en ligne afin de nourrir le design de l’outil qui sera proposé par le projet S-3 EUROHAB.</w:t>
      </w:r>
    </w:p>
    <w:p w:rsidR="00D74B22" w:rsidRDefault="00D74B22" w:rsidP="00CE331B">
      <w:pPr>
        <w:jc w:val="both"/>
      </w:pPr>
    </w:p>
    <w:sectPr w:rsidR="00D74B22" w:rsidSect="004E033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MRoman12-Regular-Identity-H">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C71"/>
    <w:rsid w:val="000475A5"/>
    <w:rsid w:val="001A0AF3"/>
    <w:rsid w:val="001F5D55"/>
    <w:rsid w:val="002F047B"/>
    <w:rsid w:val="00323D5B"/>
    <w:rsid w:val="003B7D96"/>
    <w:rsid w:val="003D35FF"/>
    <w:rsid w:val="004964FD"/>
    <w:rsid w:val="004E0335"/>
    <w:rsid w:val="006B12BB"/>
    <w:rsid w:val="00792741"/>
    <w:rsid w:val="007C5BB4"/>
    <w:rsid w:val="00821388"/>
    <w:rsid w:val="00912C25"/>
    <w:rsid w:val="00A64BD5"/>
    <w:rsid w:val="00B32310"/>
    <w:rsid w:val="00BD4BC8"/>
    <w:rsid w:val="00CE331B"/>
    <w:rsid w:val="00D27C71"/>
    <w:rsid w:val="00D74B22"/>
    <w:rsid w:val="00DF08D1"/>
    <w:rsid w:val="00EB6C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7F4F2-AE40-4CB5-88F0-83D57EF3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C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23D5B"/>
    <w:rPr>
      <w:rFonts w:ascii="LMRoman12-Regular-Identity-H" w:hAnsi="LMRoman12-Regular-Identity-H" w:hint="default"/>
      <w:b w:val="0"/>
      <w:bCs w:val="0"/>
      <w:i w:val="0"/>
      <w:iCs w:val="0"/>
      <w:color w:val="000000"/>
      <w:sz w:val="22"/>
      <w:szCs w:val="22"/>
    </w:rPr>
  </w:style>
  <w:style w:type="table" w:styleId="Grilledutableau">
    <w:name w:val="Table Grid"/>
    <w:basedOn w:val="TableauNormal"/>
    <w:uiPriority w:val="39"/>
    <w:rsid w:val="0091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1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8A394-9E15-4813-A368-D5D6CA6D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936</Words>
  <Characters>5151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FARINAS, Ifremer Port-en-bessin</dc:creator>
  <cp:keywords/>
  <dc:description/>
  <cp:lastModifiedBy>Pascal_Admin</cp:lastModifiedBy>
  <cp:revision>5</cp:revision>
  <dcterms:created xsi:type="dcterms:W3CDTF">2019-02-07T08:50:00Z</dcterms:created>
  <dcterms:modified xsi:type="dcterms:W3CDTF">2019-02-07T08:58:00Z</dcterms:modified>
</cp:coreProperties>
</file>